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382A15A" w:rsidR="00C10711" w:rsidRPr="005B580C" w:rsidRDefault="00FA22E3" w:rsidP="00C55726">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w:t>
            </w:r>
            <w:r w:rsidR="00C55726">
              <w:rPr>
                <w:rFonts w:ascii="Times New Roman" w:eastAsia="Times New Roman" w:hAnsi="Times New Roman"/>
                <w:b/>
                <w:bCs/>
                <w:smallCaps/>
                <w:color w:val="000099"/>
                <w:sz w:val="20"/>
                <w:szCs w:val="20"/>
                <w:lang w:eastAsia="ru-RU"/>
              </w:rPr>
              <w:t>5</w:t>
            </w:r>
            <w:r w:rsidR="00A619C9" w:rsidRPr="005B580C">
              <w:rPr>
                <w:rFonts w:ascii="Times New Roman" w:eastAsia="Times New Roman" w:hAnsi="Times New Roman"/>
                <w:b/>
                <w:bCs/>
                <w:smallCaps/>
                <w:color w:val="000099"/>
                <w:sz w:val="20"/>
                <w:szCs w:val="20"/>
                <w:lang w:eastAsia="ru-RU"/>
              </w:rPr>
              <w:t xml:space="preserve">» </w:t>
            </w:r>
            <w:r w:rsidR="00C55726">
              <w:rPr>
                <w:rFonts w:ascii="Times New Roman" w:eastAsia="Times New Roman" w:hAnsi="Times New Roman"/>
                <w:b/>
                <w:bCs/>
                <w:smallCaps/>
                <w:color w:val="000099"/>
                <w:sz w:val="20"/>
                <w:szCs w:val="20"/>
                <w:lang w:eastAsia="ru-RU"/>
              </w:rPr>
              <w:t>ноя</w:t>
            </w:r>
            <w:r>
              <w:rPr>
                <w:rFonts w:ascii="Times New Roman" w:eastAsia="Times New Roman" w:hAnsi="Times New Roman"/>
                <w:b/>
                <w:bCs/>
                <w:smallCaps/>
                <w:color w:val="000099"/>
                <w:sz w:val="20"/>
                <w:szCs w:val="20"/>
                <w:lang w:eastAsia="ru-RU"/>
              </w:rPr>
              <w:t>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00F0DE2F"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880752">
        <w:rPr>
          <w:rFonts w:ascii="Times New Roman" w:hAnsi="Times New Roman"/>
          <w:sz w:val="20"/>
          <w:szCs w:val="20"/>
        </w:rPr>
        <w:t>Анализаторы цепей</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7AA05759"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EA2EF7">
        <w:rPr>
          <w:rFonts w:ascii="Times New Roman" w:hAnsi="Times New Roman"/>
          <w:sz w:val="20"/>
          <w:szCs w:val="20"/>
        </w:rPr>
        <w:t>7</w:t>
      </w:r>
      <w:r w:rsidR="00A53A75">
        <w:rPr>
          <w:rFonts w:ascii="Times New Roman" w:hAnsi="Times New Roman"/>
          <w:sz w:val="20"/>
          <w:szCs w:val="20"/>
        </w:rPr>
        <w:t>5</w:t>
      </w:r>
      <w:r w:rsidR="00880752">
        <w:rPr>
          <w:rFonts w:ascii="Times New Roman" w:hAnsi="Times New Roman"/>
          <w:sz w:val="20"/>
          <w:szCs w:val="20"/>
        </w:rPr>
        <w:t>8</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880752">
        <w:rPr>
          <w:rFonts w:ascii="Times New Roman" w:hAnsi="Times New Roman"/>
          <w:sz w:val="20"/>
          <w:szCs w:val="20"/>
        </w:rPr>
        <w:t>анализаторы цепей</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33F0ECA4"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880752">
        <w:rPr>
          <w:rFonts w:ascii="Times New Roman" w:hAnsi="Times New Roman"/>
          <w:b/>
          <w:sz w:val="20"/>
          <w:szCs w:val="20"/>
        </w:rPr>
        <w:t>85 940 500</w:t>
      </w:r>
      <w:r w:rsidR="00A619C9" w:rsidRPr="005B580C">
        <w:rPr>
          <w:rFonts w:ascii="Times New Roman" w:hAnsi="Times New Roman"/>
          <w:sz w:val="20"/>
          <w:szCs w:val="20"/>
        </w:rPr>
        <w:t xml:space="preserve"> (</w:t>
      </w:r>
      <w:r w:rsidR="00880752">
        <w:rPr>
          <w:rFonts w:ascii="Times New Roman" w:hAnsi="Times New Roman"/>
          <w:sz w:val="20"/>
          <w:szCs w:val="20"/>
        </w:rPr>
        <w:t>восемьдесят пять миллионов девятьсот сорок тысяч пятьсот</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EA2EF7">
        <w:rPr>
          <w:rFonts w:ascii="Times New Roman" w:hAnsi="Times New Roman"/>
          <w:sz w:val="20"/>
          <w:szCs w:val="20"/>
        </w:rPr>
        <w:t>0</w:t>
      </w:r>
      <w:r w:rsidR="00C55726">
        <w:rPr>
          <w:rFonts w:ascii="Times New Roman" w:hAnsi="Times New Roman"/>
          <w:sz w:val="20"/>
          <w:szCs w:val="20"/>
        </w:rPr>
        <w:t>0</w:t>
      </w:r>
      <w:r w:rsidR="00A619C9" w:rsidRPr="005B580C">
        <w:rPr>
          <w:rFonts w:ascii="Times New Roman" w:hAnsi="Times New Roman"/>
          <w:sz w:val="20"/>
          <w:szCs w:val="20"/>
        </w:rPr>
        <w:t xml:space="preserve"> копе</w:t>
      </w:r>
      <w:r w:rsidR="00C55726">
        <w:rPr>
          <w:rFonts w:ascii="Times New Roman" w:hAnsi="Times New Roman"/>
          <w:sz w:val="20"/>
          <w:szCs w:val="20"/>
        </w:rPr>
        <w:t>ек</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818C0D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w:t>
      </w:r>
      <w:r w:rsidR="00C55726">
        <w:rPr>
          <w:rFonts w:ascii="Times New Roman" w:hAnsi="Times New Roman"/>
          <w:sz w:val="20"/>
          <w:szCs w:val="20"/>
        </w:rPr>
        <w:t>5</w:t>
      </w:r>
      <w:r w:rsidR="00A619C9" w:rsidRPr="005B580C">
        <w:rPr>
          <w:rFonts w:ascii="Times New Roman" w:hAnsi="Times New Roman"/>
          <w:sz w:val="20"/>
          <w:szCs w:val="20"/>
        </w:rPr>
        <w:t xml:space="preserve">» </w:t>
      </w:r>
      <w:r w:rsidR="00EA2EF7">
        <w:rPr>
          <w:rFonts w:ascii="Times New Roman" w:hAnsi="Times New Roman"/>
          <w:sz w:val="20"/>
          <w:szCs w:val="20"/>
        </w:rPr>
        <w:t>ноября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5CF8DEE5"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A53A75">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w:t>
      </w:r>
      <w:r w:rsidR="00C55726">
        <w:rPr>
          <w:rFonts w:ascii="Times New Roman" w:hAnsi="Times New Roman"/>
          <w:sz w:val="20"/>
          <w:szCs w:val="20"/>
        </w:rPr>
        <w:t>6</w:t>
      </w:r>
      <w:r w:rsidR="006E082A"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 xml:space="preserve">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582E3169"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880752">
        <w:rPr>
          <w:rFonts w:ascii="Times New Roman" w:hAnsi="Times New Roman"/>
          <w:sz w:val="20"/>
          <w:szCs w:val="20"/>
        </w:rPr>
        <w:t>430 000</w:t>
      </w:r>
      <w:r w:rsidR="00C55726">
        <w:rPr>
          <w:rFonts w:ascii="Times New Roman" w:hAnsi="Times New Roman"/>
          <w:sz w:val="20"/>
          <w:szCs w:val="20"/>
        </w:rPr>
        <w:t>,00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03CEA561"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w:t>
      </w:r>
      <w:r w:rsidR="00C55726">
        <w:rPr>
          <w:rFonts w:ascii="Times New Roman" w:hAnsi="Times New Roman"/>
          <w:sz w:val="20"/>
          <w:szCs w:val="20"/>
        </w:rPr>
        <w:t>3</w:t>
      </w:r>
      <w:r w:rsidR="001774B9"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27675E4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2EF7">
        <w:rPr>
          <w:rFonts w:ascii="Times New Roman" w:hAnsi="Times New Roman"/>
          <w:sz w:val="20"/>
          <w:szCs w:val="20"/>
        </w:rPr>
        <w:t>1</w:t>
      </w:r>
      <w:r w:rsidR="00C55726">
        <w:rPr>
          <w:rFonts w:ascii="Times New Roman" w:hAnsi="Times New Roman"/>
          <w:sz w:val="20"/>
          <w:szCs w:val="20"/>
        </w:rPr>
        <w:t>6</w:t>
      </w:r>
      <w:r w:rsidR="003A0063" w:rsidRPr="005B580C">
        <w:rPr>
          <w:rFonts w:ascii="Times New Roman" w:hAnsi="Times New Roman"/>
          <w:sz w:val="20"/>
          <w:szCs w:val="20"/>
        </w:rPr>
        <w:t>»</w:t>
      </w:r>
      <w:r w:rsidR="00D066D7">
        <w:rPr>
          <w:rFonts w:ascii="Times New Roman" w:hAnsi="Times New Roman"/>
          <w:sz w:val="20"/>
          <w:szCs w:val="20"/>
        </w:rPr>
        <w:t xml:space="preserve"> </w:t>
      </w:r>
      <w:r w:rsidR="00EA2EF7">
        <w:rPr>
          <w:rFonts w:ascii="Times New Roman" w:hAnsi="Times New Roman"/>
          <w:sz w:val="20"/>
          <w:szCs w:val="20"/>
        </w:rPr>
        <w:t>дека</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9F9D412" w:rsidR="00496A80" w:rsidRPr="005B580C" w:rsidRDefault="00496A80" w:rsidP="007746D0">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w:t>
            </w:r>
            <w:r w:rsidR="007746D0">
              <w:rPr>
                <w:rFonts w:ascii="Times New Roman" w:hAnsi="Times New Roman"/>
                <w:sz w:val="20"/>
                <w:szCs w:val="20"/>
              </w:rPr>
              <w:t>5</w:t>
            </w:r>
            <w:r w:rsidRPr="005B580C">
              <w:rPr>
                <w:rFonts w:ascii="Times New Roman" w:hAnsi="Times New Roman"/>
                <w:sz w:val="20"/>
                <w:szCs w:val="20"/>
              </w:rPr>
              <w:t>»</w:t>
            </w:r>
            <w:r w:rsidR="00A031B6">
              <w:rPr>
                <w:rFonts w:ascii="Times New Roman" w:hAnsi="Times New Roman"/>
                <w:sz w:val="20"/>
                <w:szCs w:val="20"/>
              </w:rPr>
              <w:t xml:space="preserve"> но</w:t>
            </w:r>
            <w:r w:rsidR="00FA22E3">
              <w:rPr>
                <w:rFonts w:ascii="Times New Roman" w:hAnsi="Times New Roman"/>
                <w:sz w:val="20"/>
                <w:szCs w:val="20"/>
              </w:rPr>
              <w:t>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607C8EBA"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A031B6">
        <w:rPr>
          <w:rStyle w:val="afffff5"/>
          <w:rFonts w:ascii="Times New Roman" w:hAnsi="Times New Roman"/>
          <w:sz w:val="20"/>
          <w:szCs w:val="20"/>
        </w:rPr>
        <w:t>7</w:t>
      </w:r>
      <w:r w:rsidR="00A53A75">
        <w:rPr>
          <w:rStyle w:val="afffff5"/>
          <w:rFonts w:ascii="Times New Roman" w:hAnsi="Times New Roman"/>
          <w:sz w:val="20"/>
          <w:szCs w:val="20"/>
        </w:rPr>
        <w:t>5</w:t>
      </w:r>
      <w:r w:rsidR="00855E15">
        <w:rPr>
          <w:rStyle w:val="afffff5"/>
          <w:rFonts w:ascii="Times New Roman" w:hAnsi="Times New Roman"/>
          <w:sz w:val="20"/>
          <w:szCs w:val="20"/>
        </w:rPr>
        <w:t>8</w:t>
      </w:r>
    </w:p>
    <w:p w14:paraId="5EA8EE7F" w14:textId="60AAA56B"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855E15">
        <w:rPr>
          <w:rFonts w:ascii="Times New Roman" w:hAnsi="Times New Roman"/>
          <w:b/>
          <w:bCs/>
          <w:smallCaps/>
          <w:spacing w:val="5"/>
          <w:sz w:val="20"/>
          <w:szCs w:val="20"/>
        </w:rPr>
        <w:t>анализаторы цепей</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2810DA">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2810DA">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2810DA">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2810DA">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2810DA">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2810DA">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2810DA">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2810DA">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2810DA">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2810DA">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2810DA">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2810DA">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2810DA">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2810DA">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2810DA">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2810DA">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2810DA">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2810DA">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2810DA">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2810DA">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2810DA">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2810DA">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2810DA">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2810DA">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2810DA">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2810DA">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2810DA">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2810DA">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2810DA">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2810DA">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2810DA">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2810DA">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2810DA">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2810DA">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2810DA">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2810DA">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2810DA">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2810DA">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2810DA">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2810DA">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69864FCE"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A031B6">
              <w:rPr>
                <w:rFonts w:ascii="Times New Roman" w:hAnsi="Times New Roman"/>
                <w:bCs/>
                <w:sz w:val="20"/>
                <w:szCs w:val="20"/>
              </w:rPr>
              <w:t>7</w:t>
            </w:r>
            <w:r w:rsidR="00A53A75">
              <w:rPr>
                <w:rFonts w:ascii="Times New Roman" w:hAnsi="Times New Roman"/>
                <w:bCs/>
                <w:sz w:val="20"/>
                <w:szCs w:val="20"/>
              </w:rPr>
              <w:t>5</w:t>
            </w:r>
            <w:r w:rsidR="00F54E29">
              <w:rPr>
                <w:rFonts w:ascii="Times New Roman" w:hAnsi="Times New Roman"/>
                <w:bCs/>
                <w:sz w:val="20"/>
                <w:szCs w:val="20"/>
              </w:rPr>
              <w:t>8</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F54E29">
              <w:rPr>
                <w:rFonts w:ascii="Times New Roman" w:hAnsi="Times New Roman"/>
                <w:b/>
                <w:bCs/>
                <w:sz w:val="20"/>
                <w:szCs w:val="20"/>
              </w:rPr>
              <w:t>анализаторы цепей</w:t>
            </w:r>
          </w:p>
          <w:p w14:paraId="37168A85" w14:textId="4901C437" w:rsidR="00B31DDE" w:rsidRPr="005B580C" w:rsidRDefault="00B31DDE" w:rsidP="007746D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w:t>
            </w:r>
            <w:r w:rsidR="007746D0">
              <w:rPr>
                <w:rFonts w:ascii="Times New Roman" w:hAnsi="Times New Roman"/>
                <w:b/>
                <w:color w:val="000099"/>
                <w:sz w:val="20"/>
                <w:szCs w:val="20"/>
              </w:rPr>
              <w:t>41</w:t>
            </w:r>
            <w:r w:rsidR="00082DEA">
              <w:rPr>
                <w:rFonts w:ascii="Times New Roman" w:hAnsi="Times New Roman"/>
                <w:b/>
                <w:color w:val="000099"/>
                <w:sz w:val="20"/>
                <w:szCs w:val="20"/>
              </w:rPr>
              <w:t>.</w:t>
            </w:r>
            <w:r w:rsidR="007746D0">
              <w:rPr>
                <w:rFonts w:ascii="Times New Roman" w:hAnsi="Times New Roman"/>
                <w:b/>
                <w:color w:val="000099"/>
                <w:sz w:val="20"/>
                <w:szCs w:val="20"/>
              </w:rPr>
              <w:t>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6E4D18EB" w:rsidR="0075298C" w:rsidRPr="005B580C" w:rsidRDefault="0075298C" w:rsidP="00F54E29">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7746D0">
              <w:rPr>
                <w:rFonts w:ascii="Times New Roman" w:hAnsi="Times New Roman"/>
                <w:bCs/>
                <w:sz w:val="20"/>
                <w:szCs w:val="20"/>
              </w:rPr>
              <w:t>7</w:t>
            </w:r>
            <w:r w:rsidR="00A53A75">
              <w:rPr>
                <w:rFonts w:ascii="Times New Roman" w:hAnsi="Times New Roman"/>
                <w:bCs/>
                <w:sz w:val="20"/>
                <w:szCs w:val="20"/>
              </w:rPr>
              <w:t>5</w:t>
            </w:r>
            <w:r w:rsidR="00F54E29">
              <w:rPr>
                <w:rFonts w:ascii="Times New Roman" w:hAnsi="Times New Roman"/>
                <w:bCs/>
                <w:sz w:val="20"/>
                <w:szCs w:val="20"/>
              </w:rPr>
              <w:t>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F770F23" w:rsidR="0075298C" w:rsidRPr="005B580C" w:rsidRDefault="00F54E29" w:rsidP="00F54E29">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85 940 500</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восемьдесят пять миллионов девятьсот сорок тысяч пятьсот</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w:t>
            </w:r>
            <w:r w:rsidR="007746D0">
              <w:rPr>
                <w:rFonts w:ascii="Times New Roman" w:eastAsia="Times New Roman" w:hAnsi="Times New Roman"/>
                <w:b/>
                <w:color w:val="000099"/>
                <w:sz w:val="20"/>
                <w:szCs w:val="20"/>
                <w:lang w:eastAsia="ru-RU"/>
              </w:rPr>
              <w:t>0</w:t>
            </w:r>
            <w:r w:rsidR="005F6B6D" w:rsidRPr="004F1D89">
              <w:rPr>
                <w:rFonts w:ascii="Times New Roman" w:eastAsia="Times New Roman" w:hAnsi="Times New Roman"/>
                <w:b/>
                <w:color w:val="000099"/>
                <w:sz w:val="20"/>
                <w:szCs w:val="20"/>
                <w:lang w:eastAsia="ru-RU"/>
              </w:rPr>
              <w:t xml:space="preserve"> копе</w:t>
            </w:r>
            <w:r w:rsidR="007746D0">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36994A68" w:rsidR="002759D6" w:rsidRPr="005B580C" w:rsidRDefault="003F3A2A" w:rsidP="002759D6">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387B863C" w14:textId="77777777" w:rsidR="007746D0" w:rsidRPr="00D2655B" w:rsidRDefault="007746D0" w:rsidP="007746D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D21BA4A"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54E29">
              <w:rPr>
                <w:rFonts w:ascii="Times New Roman" w:hAnsi="Times New Roman"/>
                <w:sz w:val="20"/>
                <w:szCs w:val="20"/>
              </w:rPr>
              <w:t>43</w:t>
            </w:r>
            <w:r w:rsidR="00A53A75">
              <w:rPr>
                <w:rFonts w:ascii="Times New Roman" w:hAnsi="Times New Roman"/>
                <w:sz w:val="20"/>
                <w:szCs w:val="20"/>
              </w:rPr>
              <w:t>0</w:t>
            </w:r>
            <w:r w:rsidR="00F54E29">
              <w:rPr>
                <w:rFonts w:ascii="Times New Roman" w:hAnsi="Times New Roman"/>
                <w:sz w:val="20"/>
                <w:szCs w:val="20"/>
              </w:rPr>
              <w:t xml:space="preserve"> 000</w:t>
            </w:r>
            <w:r w:rsidR="007746D0">
              <w:rPr>
                <w:rFonts w:ascii="Times New Roman" w:hAnsi="Times New Roman"/>
                <w:sz w:val="20"/>
                <w:szCs w:val="20"/>
              </w:rPr>
              <w:t>,00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E0DB186" w:rsidR="00B2374D" w:rsidRPr="005B580C" w:rsidRDefault="00B2374D" w:rsidP="007746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F22863">
              <w:rPr>
                <w:rFonts w:ascii="Times New Roman" w:hAnsi="Times New Roman"/>
                <w:b/>
                <w:bCs/>
                <w:color w:val="340AE6"/>
                <w:spacing w:val="-6"/>
                <w:sz w:val="20"/>
                <w:szCs w:val="20"/>
              </w:rPr>
              <w:t>2</w:t>
            </w:r>
            <w:r w:rsidR="007746D0">
              <w:rPr>
                <w:rFonts w:ascii="Times New Roman" w:hAnsi="Times New Roman"/>
                <w:b/>
                <w:bCs/>
                <w:color w:val="340AE6"/>
                <w:spacing w:val="-6"/>
                <w:sz w:val="20"/>
                <w:szCs w:val="20"/>
              </w:rPr>
              <w:t>5</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w:t>
            </w:r>
            <w:r w:rsidR="007746D0">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8C8A722" w:rsidR="003F1C9B" w:rsidRPr="005B580C" w:rsidRDefault="003F1C9B" w:rsidP="007746D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w:t>
            </w:r>
            <w:r w:rsidR="007746D0">
              <w:rPr>
                <w:rFonts w:ascii="Times New Roman" w:hAnsi="Times New Roman"/>
                <w:b/>
                <w:bCs/>
                <w:color w:val="340AE6"/>
                <w:spacing w:val="-6"/>
                <w:sz w:val="20"/>
                <w:szCs w:val="20"/>
              </w:rPr>
              <w:t>5</w:t>
            </w:r>
            <w:r w:rsidR="00141F52"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w:t>
            </w:r>
            <w:r w:rsidR="007746D0">
              <w:rPr>
                <w:rFonts w:ascii="Times New Roman" w:hAnsi="Times New Roman"/>
                <w:b/>
                <w:bCs/>
                <w:color w:val="340AE6"/>
                <w:spacing w:val="-6"/>
                <w:sz w:val="20"/>
                <w:szCs w:val="20"/>
              </w:rPr>
              <w:t>2</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D21898D" w:rsidR="003F1C9B" w:rsidRPr="005B580C" w:rsidRDefault="003F1C9B" w:rsidP="007746D0">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w:t>
            </w:r>
            <w:r w:rsidR="007746D0">
              <w:rPr>
                <w:rFonts w:ascii="Times New Roman" w:hAnsi="Times New Roman"/>
                <w:b/>
                <w:bCs/>
                <w:color w:val="340AE6"/>
                <w:spacing w:val="-6"/>
                <w:sz w:val="20"/>
                <w:szCs w:val="20"/>
              </w:rPr>
              <w:t>3</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47B3338C" w:rsidR="003F1C9B" w:rsidRPr="005B580C" w:rsidRDefault="003F1C9B" w:rsidP="007746D0">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w:t>
            </w:r>
            <w:r w:rsidR="007746D0">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0AF05F35" w:rsidR="00EE2B89" w:rsidRPr="005B580C" w:rsidRDefault="00504124"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4C85298" w:rsidR="003A6609" w:rsidRPr="005B580C" w:rsidRDefault="00B06CBC" w:rsidP="00B06CBC">
            <w:pPr>
              <w:pStyle w:val="5"/>
              <w:numPr>
                <w:ilvl w:val="0"/>
                <w:numId w:val="0"/>
              </w:numPr>
              <w:jc w:val="center"/>
              <w:rPr>
                <w:rFonts w:ascii="Times New Roman" w:hAnsi="Times New Roman"/>
                <w:b/>
                <w:sz w:val="20"/>
                <w:szCs w:val="20"/>
              </w:rPr>
            </w:pPr>
            <w:r>
              <w:rPr>
                <w:rFonts w:ascii="Times New Roman" w:hAnsi="Times New Roman"/>
                <w:b/>
                <w:sz w:val="20"/>
                <w:szCs w:val="20"/>
                <w:lang w:val="ru"/>
              </w:rPr>
              <w:t>90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2810DA"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2810DA"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114677D4" w:rsidR="0004037E" w:rsidRPr="005B580C" w:rsidRDefault="002451E2" w:rsidP="00B06CBC">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B06CB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 xml:space="preserve">В </w:t>
            </w:r>
            <w:proofErr w:type="gramStart"/>
            <w:r w:rsidRPr="00B54734">
              <w:rPr>
                <w:rFonts w:ascii="Times New Roman" w:eastAsia="Times New Roman" w:hAnsi="Times New Roman"/>
                <w:sz w:val="20"/>
                <w:szCs w:val="20"/>
                <w:lang w:eastAsia="ru-RU"/>
              </w:rPr>
              <w:t>рамках</w:t>
            </w:r>
            <w:proofErr w:type="gramEnd"/>
            <w:r w:rsidRPr="00B54734">
              <w:rPr>
                <w:rFonts w:ascii="Times New Roman" w:eastAsia="Times New Roman" w:hAnsi="Times New Roman"/>
                <w:sz w:val="20"/>
                <w:szCs w:val="20"/>
                <w:lang w:eastAsia="ru-RU"/>
              </w:rPr>
              <w:t xml:space="preserve">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2810DA"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2810DA"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2810DA"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r w:rsidR="00B54734">
              <w:rPr>
                <w:rFonts w:ascii="Times New Roman" w:hAnsi="Times New Roman"/>
                <w:sz w:val="20"/>
                <w:szCs w:val="20"/>
                <w:lang w:val="en-US" w:eastAsia="ru-RU"/>
              </w:rPr>
              <w:t>i</w:t>
            </w:r>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2810DA"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321E160C" w:rsidR="0004037E" w:rsidRPr="005B580C" w:rsidRDefault="00B54734" w:rsidP="00CD6BCD">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CD6BCD">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19986D88" w:rsidR="00AE4822" w:rsidRPr="005B580C" w:rsidRDefault="00BF3446"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r w:rsidR="00CD6BCD">
              <w:rPr>
                <w:rFonts w:ascii="Times New Roman" w:hAnsi="Times New Roman"/>
                <w:sz w:val="20"/>
                <w:szCs w:val="20"/>
              </w:rPr>
              <w:t>.</w:t>
            </w:r>
          </w:p>
        </w:tc>
      </w:tr>
      <w:tr w:rsidR="002759D6" w:rsidRPr="005B580C" w14:paraId="576D1CE9" w14:textId="77777777" w:rsidTr="00787453">
        <w:tc>
          <w:tcPr>
            <w:tcW w:w="959" w:type="dxa"/>
          </w:tcPr>
          <w:p w14:paraId="39148BAA" w14:textId="77777777" w:rsidR="002759D6" w:rsidRPr="005B580C" w:rsidRDefault="002759D6"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6D675174" w14:textId="77777777" w:rsidR="00BF3446" w:rsidRDefault="00BF3446" w:rsidP="00BF3446">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643EC735" w14:textId="2FACCD3F" w:rsidR="002759D6" w:rsidRPr="005B580C" w:rsidRDefault="00BF3446" w:rsidP="00BF3446">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50218545" w:rsidR="00366344" w:rsidRPr="005B580C" w:rsidRDefault="00F81BE9" w:rsidP="00F54E29">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F54E29">
              <w:rPr>
                <w:rFonts w:ascii="Times New Roman" w:eastAsiaTheme="majorEastAsia" w:hAnsi="Times New Roman"/>
                <w:bCs/>
                <w:sz w:val="20"/>
                <w:szCs w:val="20"/>
              </w:rPr>
              <w:t>Анализаторы цепей</w:t>
            </w:r>
          </w:p>
        </w:tc>
        <w:tc>
          <w:tcPr>
            <w:tcW w:w="3305" w:type="dxa"/>
          </w:tcPr>
          <w:p w14:paraId="0EC266F7" w14:textId="18C60046" w:rsidR="00366344" w:rsidRPr="002451E2" w:rsidRDefault="00F54E29" w:rsidP="00F54E29">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85 940 500</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восемьдесят пять миллионов девятьсот сорок тысяч пятьсот</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0</w:t>
            </w:r>
            <w:r w:rsidR="00FE348A">
              <w:rPr>
                <w:rFonts w:ascii="Times New Roman" w:eastAsia="Times New Roman" w:hAnsi="Times New Roman"/>
                <w:i/>
                <w:sz w:val="20"/>
                <w:szCs w:val="20"/>
                <w:lang w:eastAsia="ru-RU"/>
              </w:rPr>
              <w:t>0</w:t>
            </w:r>
            <w:r w:rsidR="00E21F83">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копе</w:t>
            </w:r>
            <w:r w:rsidR="00FE348A">
              <w:rPr>
                <w:rFonts w:ascii="Times New Roman" w:eastAsia="Times New Roman" w:hAnsi="Times New Roman"/>
                <w:i/>
                <w:sz w:val="20"/>
                <w:szCs w:val="20"/>
                <w:lang w:eastAsia="ru-RU"/>
              </w:rPr>
              <w:t>ек</w:t>
            </w:r>
          </w:p>
        </w:tc>
      </w:tr>
      <w:tr w:rsidR="00F22863" w:rsidRPr="005B580C" w14:paraId="20A4F62D" w14:textId="77777777" w:rsidTr="00EB6F67">
        <w:tc>
          <w:tcPr>
            <w:tcW w:w="6771" w:type="dxa"/>
            <w:gridSpan w:val="2"/>
          </w:tcPr>
          <w:p w14:paraId="4BAE8766" w14:textId="77777777" w:rsidR="00F22863" w:rsidRPr="005B580C" w:rsidRDefault="00F22863"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BECD48C" w:rsidR="00F22863" w:rsidRPr="002451E2" w:rsidRDefault="00F54E29" w:rsidP="00A53A75">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85 940 500</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восемьдесят пять миллионов девятьсот сорок тысяч пятьсот</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66A1CFB0"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272ED6">
        <w:rPr>
          <w:rFonts w:ascii="Times New Roman" w:hAnsi="Times New Roman"/>
          <w:iCs/>
          <w:snapToGrid w:val="0"/>
          <w:sz w:val="20"/>
          <w:szCs w:val="20"/>
        </w:rPr>
        <w:t>Анализаторы цепей</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D6BCD" w:rsidRPr="00D2655B" w14:paraId="0EAEA1FD" w14:textId="77777777" w:rsidTr="00371610">
        <w:tc>
          <w:tcPr>
            <w:tcW w:w="675" w:type="dxa"/>
            <w:shd w:val="clear" w:color="auto" w:fill="auto"/>
            <w:vAlign w:val="center"/>
          </w:tcPr>
          <w:p w14:paraId="1809D06D" w14:textId="77777777" w:rsidR="00CD6BCD" w:rsidRPr="00D2655B" w:rsidRDefault="00CD6BCD"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4"/>
            <w:vAlign w:val="center"/>
          </w:tcPr>
          <w:p w14:paraId="6D91D53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1E6071" w:rsidRPr="00D2655B" w14:paraId="6308CDBE" w14:textId="77777777" w:rsidTr="00371610">
        <w:trPr>
          <w:gridAfter w:val="1"/>
          <w:wAfter w:w="35" w:type="dxa"/>
        </w:trPr>
        <w:tc>
          <w:tcPr>
            <w:tcW w:w="675" w:type="dxa"/>
            <w:shd w:val="clear" w:color="auto" w:fill="auto"/>
          </w:tcPr>
          <w:p w14:paraId="2A19CEDE"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1594" w:type="dxa"/>
          </w:tcPr>
          <w:p w14:paraId="3B21E20E"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DEA10E6"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7970AEB" w14:textId="77777777" w:rsidR="001E6071" w:rsidRPr="00B06CBC" w:rsidRDefault="001E6071" w:rsidP="00022020">
            <w:pPr>
              <w:spacing w:after="0" w:line="240" w:lineRule="auto"/>
              <w:jc w:val="both"/>
              <w:rPr>
                <w:rFonts w:ascii="Times New Roman" w:eastAsia="Times New Roman" w:hAnsi="Times New Roman"/>
                <w:snapToGrid w:val="0"/>
                <w:sz w:val="20"/>
                <w:szCs w:val="20"/>
                <w:lang w:eastAsia="ru-RU"/>
              </w:rPr>
            </w:pPr>
          </w:p>
        </w:tc>
        <w:tc>
          <w:tcPr>
            <w:tcW w:w="3586" w:type="dxa"/>
          </w:tcPr>
          <w:p w14:paraId="388A9829" w14:textId="509BA393" w:rsidR="001E6071" w:rsidRDefault="001E6071" w:rsidP="00F22863">
            <w:pPr>
              <w:pStyle w:val="Default"/>
              <w:rPr>
                <w:rFonts w:ascii="Times New Roman" w:hAnsi="Times New Roman" w:cs="Times New Roman"/>
                <w:sz w:val="18"/>
                <w:szCs w:val="18"/>
              </w:rPr>
            </w:pPr>
            <w:r>
              <w:rPr>
                <w:rFonts w:ascii="Times New Roman" w:hAnsi="Times New Roman"/>
                <w:sz w:val="18"/>
                <w:szCs w:val="18"/>
              </w:rPr>
              <w:t>Состав комплекта поставки:</w:t>
            </w:r>
          </w:p>
        </w:tc>
        <w:tc>
          <w:tcPr>
            <w:tcW w:w="2226" w:type="dxa"/>
          </w:tcPr>
          <w:p w14:paraId="37FC3EFA"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96199D0" w14:textId="77777777" w:rsidTr="00371610">
        <w:trPr>
          <w:gridAfter w:val="1"/>
          <w:wAfter w:w="35" w:type="dxa"/>
        </w:trPr>
        <w:tc>
          <w:tcPr>
            <w:tcW w:w="675" w:type="dxa"/>
            <w:vMerge w:val="restart"/>
            <w:shd w:val="clear" w:color="auto" w:fill="auto"/>
          </w:tcPr>
          <w:p w14:paraId="5C892121"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13C8CE0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99395C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7BDA6A1"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14:paraId="704C65BB" w14:textId="40A8917D" w:rsidR="00D84BEC" w:rsidRPr="00F22863" w:rsidRDefault="00A9669C" w:rsidP="00F22863">
            <w:pPr>
              <w:pStyle w:val="Default"/>
              <w:rPr>
                <w:rFonts w:ascii="Times New Roman" w:hAnsi="Times New Roman" w:cs="Times New Roman"/>
                <w:sz w:val="18"/>
                <w:szCs w:val="18"/>
              </w:rPr>
            </w:pPr>
            <w:r w:rsidRPr="00A9669C">
              <w:rPr>
                <w:rFonts w:ascii="Times New Roman" w:hAnsi="Times New Roman" w:cs="Times New Roman"/>
                <w:sz w:val="18"/>
                <w:szCs w:val="18"/>
              </w:rPr>
              <w:t xml:space="preserve">Диапазон рабочих </w:t>
            </w:r>
            <w:proofErr w:type="spellStart"/>
            <w:r w:rsidRPr="00A9669C">
              <w:rPr>
                <w:rFonts w:ascii="Times New Roman" w:hAnsi="Times New Roman" w:cs="Times New Roman"/>
                <w:sz w:val="18"/>
                <w:szCs w:val="18"/>
              </w:rPr>
              <w:t>частот</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Гц</w:t>
            </w:r>
            <w:proofErr w:type="spellEnd"/>
          </w:p>
        </w:tc>
        <w:tc>
          <w:tcPr>
            <w:tcW w:w="2226" w:type="dxa"/>
          </w:tcPr>
          <w:p w14:paraId="3DE79C3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D2F3818" w14:textId="77777777" w:rsidTr="00371610">
        <w:trPr>
          <w:gridAfter w:val="1"/>
          <w:wAfter w:w="35" w:type="dxa"/>
        </w:trPr>
        <w:tc>
          <w:tcPr>
            <w:tcW w:w="675" w:type="dxa"/>
            <w:vMerge/>
            <w:shd w:val="clear" w:color="auto" w:fill="auto"/>
          </w:tcPr>
          <w:p w14:paraId="3056AF9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61AE2E8D"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14:paraId="6B55E336" w14:textId="1D366AE4" w:rsidR="00D84BEC" w:rsidRPr="00D84BEC" w:rsidRDefault="00A9669C" w:rsidP="00A53A75">
            <w:pPr>
              <w:spacing w:after="0" w:line="240" w:lineRule="auto"/>
              <w:jc w:val="both"/>
              <w:rPr>
                <w:rFonts w:ascii="Times New Roman" w:eastAsia="Times New Roman" w:hAnsi="Times New Roman"/>
                <w:snapToGrid w:val="0"/>
                <w:sz w:val="18"/>
                <w:szCs w:val="18"/>
                <w:lang w:eastAsia="ru-RU"/>
              </w:rPr>
            </w:pPr>
            <w:r w:rsidRPr="00A9669C">
              <w:rPr>
                <w:rFonts w:ascii="Times New Roman" w:hAnsi="Times New Roman"/>
                <w:sz w:val="18"/>
                <w:szCs w:val="18"/>
              </w:rPr>
              <w:t>Пределы допускаемой относительной погрешности установки частоты</w:t>
            </w:r>
          </w:p>
        </w:tc>
        <w:tc>
          <w:tcPr>
            <w:tcW w:w="2226" w:type="dxa"/>
          </w:tcPr>
          <w:p w14:paraId="58FA80E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8B27D05" w14:textId="77777777" w:rsidTr="00371610">
        <w:trPr>
          <w:gridAfter w:val="1"/>
          <w:wAfter w:w="35" w:type="dxa"/>
        </w:trPr>
        <w:tc>
          <w:tcPr>
            <w:tcW w:w="675" w:type="dxa"/>
            <w:vMerge/>
            <w:shd w:val="clear" w:color="auto" w:fill="auto"/>
          </w:tcPr>
          <w:p w14:paraId="3787A9F7"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723CBCAC"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14:paraId="657011C6" w14:textId="77777777" w:rsidR="00A9669C" w:rsidRPr="00A9669C" w:rsidRDefault="00A9669C" w:rsidP="00A9669C">
            <w:pPr>
              <w:spacing w:after="0" w:line="240" w:lineRule="auto"/>
              <w:jc w:val="both"/>
              <w:rPr>
                <w:rFonts w:ascii="Times New Roman" w:hAnsi="Times New Roman"/>
                <w:sz w:val="18"/>
                <w:szCs w:val="18"/>
              </w:rPr>
            </w:pPr>
            <w:r w:rsidRPr="00A9669C">
              <w:rPr>
                <w:rFonts w:ascii="Times New Roman" w:hAnsi="Times New Roman"/>
                <w:sz w:val="18"/>
                <w:szCs w:val="18"/>
              </w:rPr>
              <w:t>Диапазон измерений модуля комплексного коэффициента отражения:</w:t>
            </w:r>
          </w:p>
          <w:p w14:paraId="1766C966" w14:textId="77777777" w:rsidR="00A9669C" w:rsidRPr="00A9669C" w:rsidRDefault="00A9669C" w:rsidP="00A9669C">
            <w:pPr>
              <w:spacing w:after="0" w:line="240" w:lineRule="auto"/>
              <w:jc w:val="both"/>
              <w:rPr>
                <w:rFonts w:ascii="Times New Roman" w:hAnsi="Times New Roman"/>
                <w:sz w:val="18"/>
                <w:szCs w:val="18"/>
              </w:rPr>
            </w:pPr>
            <w:r w:rsidRPr="00A9669C">
              <w:rPr>
                <w:rFonts w:ascii="Times New Roman" w:hAnsi="Times New Roman"/>
                <w:sz w:val="18"/>
                <w:szCs w:val="18"/>
              </w:rPr>
              <w:t>- в |Г|</w:t>
            </w:r>
          </w:p>
          <w:p w14:paraId="56C240EE" w14:textId="5D491A2E" w:rsidR="00F22863" w:rsidRPr="00D84BEC" w:rsidRDefault="00A9669C" w:rsidP="00A9669C">
            <w:pPr>
              <w:spacing w:after="0" w:line="240" w:lineRule="auto"/>
              <w:jc w:val="both"/>
              <w:rPr>
                <w:rFonts w:ascii="Times New Roman" w:eastAsia="Times New Roman" w:hAnsi="Times New Roman"/>
                <w:snapToGrid w:val="0"/>
                <w:sz w:val="18"/>
                <w:szCs w:val="18"/>
                <w:lang w:eastAsia="ru-RU"/>
              </w:rPr>
            </w:pPr>
            <w:r w:rsidRPr="00A9669C">
              <w:rPr>
                <w:rFonts w:ascii="Times New Roman" w:hAnsi="Times New Roman"/>
                <w:sz w:val="18"/>
                <w:szCs w:val="18"/>
              </w:rPr>
              <w:t>- в КСВН</w:t>
            </w:r>
          </w:p>
        </w:tc>
        <w:tc>
          <w:tcPr>
            <w:tcW w:w="2226" w:type="dxa"/>
          </w:tcPr>
          <w:p w14:paraId="7541CF16"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08F31B0E" w14:textId="77777777" w:rsidTr="00371610">
        <w:trPr>
          <w:gridAfter w:val="1"/>
          <w:wAfter w:w="35" w:type="dxa"/>
        </w:trPr>
        <w:tc>
          <w:tcPr>
            <w:tcW w:w="675" w:type="dxa"/>
            <w:vMerge/>
            <w:shd w:val="clear" w:color="auto" w:fill="auto"/>
          </w:tcPr>
          <w:p w14:paraId="3107BC2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6000DDC"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14:paraId="0485F08F" w14:textId="410CE9AE" w:rsidR="00D84BEC" w:rsidRPr="00D84BEC" w:rsidRDefault="00A9669C" w:rsidP="00694BC1">
            <w:pPr>
              <w:spacing w:after="0" w:line="240" w:lineRule="auto"/>
              <w:jc w:val="both"/>
              <w:rPr>
                <w:rFonts w:ascii="Times New Roman" w:eastAsia="Times New Roman" w:hAnsi="Times New Roman"/>
                <w:snapToGrid w:val="0"/>
                <w:sz w:val="18"/>
                <w:szCs w:val="18"/>
                <w:lang w:eastAsia="ru-RU"/>
              </w:rPr>
            </w:pPr>
            <w:r w:rsidRPr="00A9669C">
              <w:rPr>
                <w:rFonts w:ascii="Times New Roman" w:hAnsi="Times New Roman"/>
                <w:sz w:val="18"/>
                <w:szCs w:val="18"/>
              </w:rPr>
              <w:t xml:space="preserve">Пределы допускаемой абсолютной </w:t>
            </w:r>
            <w:proofErr w:type="gramStart"/>
            <w:r w:rsidRPr="00A9669C">
              <w:rPr>
                <w:rFonts w:ascii="Times New Roman" w:hAnsi="Times New Roman"/>
                <w:sz w:val="18"/>
                <w:szCs w:val="18"/>
              </w:rPr>
              <w:t>погрешности измерений модуля комплексного коэффициента отражения</w:t>
            </w:r>
            <w:proofErr w:type="gramEnd"/>
          </w:p>
        </w:tc>
        <w:tc>
          <w:tcPr>
            <w:tcW w:w="2226" w:type="dxa"/>
          </w:tcPr>
          <w:p w14:paraId="216A600A"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831E329" w14:textId="77777777" w:rsidTr="00371610">
        <w:trPr>
          <w:gridAfter w:val="1"/>
          <w:wAfter w:w="35" w:type="dxa"/>
        </w:trPr>
        <w:tc>
          <w:tcPr>
            <w:tcW w:w="675" w:type="dxa"/>
            <w:vMerge/>
            <w:shd w:val="clear" w:color="auto" w:fill="auto"/>
          </w:tcPr>
          <w:p w14:paraId="3DE4D3E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69C2A968" w:rsidR="00D84BEC" w:rsidRPr="00F22863" w:rsidRDefault="00F22863"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14:paraId="2168FBD4" w14:textId="69C7BDAF" w:rsidR="00D84BEC" w:rsidRPr="00D84BEC" w:rsidRDefault="00A9669C" w:rsidP="00694BC1">
            <w:pPr>
              <w:spacing w:after="0" w:line="240" w:lineRule="auto"/>
              <w:jc w:val="both"/>
              <w:rPr>
                <w:rFonts w:ascii="Times New Roman" w:eastAsia="Times New Roman" w:hAnsi="Times New Roman"/>
                <w:snapToGrid w:val="0"/>
                <w:sz w:val="18"/>
                <w:szCs w:val="18"/>
                <w:lang w:eastAsia="ru-RU"/>
              </w:rPr>
            </w:pPr>
            <w:r w:rsidRPr="00A9669C">
              <w:rPr>
                <w:rFonts w:ascii="Times New Roman" w:hAnsi="Times New Roman"/>
                <w:sz w:val="18"/>
                <w:szCs w:val="18"/>
              </w:rPr>
              <w:t>Пределы допускаемой абсолютной погрешности измерений модуля комплексного коэффициента отражения, выраженного в КСВН в диапазоне значений от 1,05 до 4,5, %</w:t>
            </w:r>
          </w:p>
        </w:tc>
        <w:tc>
          <w:tcPr>
            <w:tcW w:w="2226" w:type="dxa"/>
          </w:tcPr>
          <w:p w14:paraId="5391B74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F22863" w:rsidRPr="00D2655B" w14:paraId="5E089EE6" w14:textId="77777777" w:rsidTr="00371610">
        <w:trPr>
          <w:gridAfter w:val="1"/>
          <w:wAfter w:w="35" w:type="dxa"/>
        </w:trPr>
        <w:tc>
          <w:tcPr>
            <w:tcW w:w="675" w:type="dxa"/>
            <w:vMerge/>
            <w:shd w:val="clear" w:color="auto" w:fill="auto"/>
          </w:tcPr>
          <w:p w14:paraId="7F2E333C"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A708048" w14:textId="77777777" w:rsidR="00F22863" w:rsidRDefault="00F22863"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8F60AD2"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209EAC3" w14:textId="0BC4BB85" w:rsidR="00F22863" w:rsidRDefault="00F22863"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14:paraId="618017D3" w14:textId="63FAEA01" w:rsidR="00F22863" w:rsidRPr="00D84BEC" w:rsidRDefault="00A9669C" w:rsidP="00694BC1">
            <w:pPr>
              <w:spacing w:after="0" w:line="240" w:lineRule="auto"/>
              <w:jc w:val="both"/>
              <w:rPr>
                <w:rFonts w:ascii="Times New Roman" w:hAnsi="Times New Roman"/>
                <w:sz w:val="18"/>
                <w:szCs w:val="18"/>
              </w:rPr>
            </w:pPr>
            <w:r w:rsidRPr="00A9669C">
              <w:rPr>
                <w:rFonts w:ascii="Times New Roman" w:hAnsi="Times New Roman"/>
                <w:sz w:val="18"/>
                <w:szCs w:val="18"/>
              </w:rPr>
              <w:t>Диапазон измерений фазы комплексного коэффициента отражения, градусов</w:t>
            </w:r>
          </w:p>
        </w:tc>
        <w:tc>
          <w:tcPr>
            <w:tcW w:w="2226" w:type="dxa"/>
          </w:tcPr>
          <w:p w14:paraId="0A1EE374"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356D201" w14:textId="77777777" w:rsidTr="00371610">
        <w:trPr>
          <w:gridAfter w:val="1"/>
          <w:wAfter w:w="35" w:type="dxa"/>
        </w:trPr>
        <w:tc>
          <w:tcPr>
            <w:tcW w:w="675" w:type="dxa"/>
            <w:vMerge/>
            <w:shd w:val="clear" w:color="auto" w:fill="auto"/>
          </w:tcPr>
          <w:p w14:paraId="4CE45BB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FA00BD8"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9F3416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421B1EA" w14:textId="0ED4028E"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w:t>
            </w:r>
          </w:p>
        </w:tc>
        <w:tc>
          <w:tcPr>
            <w:tcW w:w="3586" w:type="dxa"/>
          </w:tcPr>
          <w:p w14:paraId="0BB32425" w14:textId="563D8B4B" w:rsidR="00D84BEC" w:rsidRPr="00D84BEC" w:rsidRDefault="00A9669C" w:rsidP="004A30AE">
            <w:pPr>
              <w:spacing w:after="0" w:line="240" w:lineRule="auto"/>
              <w:jc w:val="both"/>
              <w:rPr>
                <w:rFonts w:ascii="Times New Roman" w:eastAsia="Times New Roman" w:hAnsi="Times New Roman"/>
                <w:snapToGrid w:val="0"/>
                <w:sz w:val="18"/>
                <w:szCs w:val="18"/>
                <w:lang w:eastAsia="ru-RU"/>
              </w:rPr>
            </w:pPr>
            <w:r w:rsidRPr="00A9669C">
              <w:rPr>
                <w:rFonts w:ascii="Times New Roman" w:hAnsi="Times New Roman"/>
                <w:sz w:val="18"/>
                <w:szCs w:val="18"/>
              </w:rPr>
              <w:t>Пределы допускаемой абсолютной погрешности измерений фазы комплексного коэффициента отражения, градусов</w:t>
            </w:r>
          </w:p>
        </w:tc>
        <w:tc>
          <w:tcPr>
            <w:tcW w:w="2226" w:type="dxa"/>
          </w:tcPr>
          <w:p w14:paraId="727E538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7BA0D66" w14:textId="77777777" w:rsidTr="00371610">
        <w:trPr>
          <w:gridAfter w:val="1"/>
          <w:wAfter w:w="35" w:type="dxa"/>
        </w:trPr>
        <w:tc>
          <w:tcPr>
            <w:tcW w:w="675" w:type="dxa"/>
            <w:vMerge/>
            <w:shd w:val="clear" w:color="auto" w:fill="auto"/>
          </w:tcPr>
          <w:p w14:paraId="64C3758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97FF3E3"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CBC285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965CDB4" w14:textId="7672BE20"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w:t>
            </w:r>
          </w:p>
        </w:tc>
        <w:tc>
          <w:tcPr>
            <w:tcW w:w="3586" w:type="dxa"/>
          </w:tcPr>
          <w:p w14:paraId="319162B6" w14:textId="06972DD6" w:rsidR="00D84BEC" w:rsidRPr="00D84BEC" w:rsidRDefault="00A9669C" w:rsidP="00694BC1">
            <w:pPr>
              <w:spacing w:after="0" w:line="240" w:lineRule="auto"/>
              <w:jc w:val="both"/>
              <w:rPr>
                <w:rFonts w:ascii="Times New Roman" w:eastAsia="Times New Roman" w:hAnsi="Times New Roman"/>
                <w:snapToGrid w:val="0"/>
                <w:sz w:val="18"/>
                <w:szCs w:val="18"/>
                <w:lang w:eastAsia="ru-RU"/>
              </w:rPr>
            </w:pPr>
            <w:r w:rsidRPr="00A9669C">
              <w:rPr>
                <w:rFonts w:ascii="Times New Roman" w:eastAsia="Times New Roman" w:hAnsi="Times New Roman"/>
                <w:snapToGrid w:val="0"/>
                <w:sz w:val="18"/>
                <w:szCs w:val="18"/>
                <w:lang w:eastAsia="ru-RU"/>
              </w:rPr>
              <w:t>Диапазон измерений модуля комплексного коэффициента передачи, дБ</w:t>
            </w:r>
          </w:p>
        </w:tc>
        <w:tc>
          <w:tcPr>
            <w:tcW w:w="2226" w:type="dxa"/>
          </w:tcPr>
          <w:p w14:paraId="31849E4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EB1B41" w:rsidRPr="00D2655B" w14:paraId="23547636" w14:textId="77777777" w:rsidTr="00371610">
        <w:trPr>
          <w:gridAfter w:val="1"/>
          <w:wAfter w:w="35" w:type="dxa"/>
        </w:trPr>
        <w:tc>
          <w:tcPr>
            <w:tcW w:w="675" w:type="dxa"/>
            <w:vMerge/>
            <w:shd w:val="clear" w:color="auto" w:fill="auto"/>
          </w:tcPr>
          <w:p w14:paraId="48F0F2BC"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E9CF84D" w14:textId="77777777" w:rsidR="00EB1B41" w:rsidRDefault="00EB1B41"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6EE924A"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96F0570" w14:textId="7A47BC7F" w:rsidR="00EB1B41" w:rsidRPr="00EB1B41" w:rsidRDefault="00EB1B41"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14:paraId="13C422C2" w14:textId="77777777" w:rsidR="00A9669C" w:rsidRPr="00A9669C" w:rsidRDefault="00A9669C" w:rsidP="00A9669C">
            <w:pPr>
              <w:spacing w:after="0" w:line="240" w:lineRule="auto"/>
              <w:jc w:val="both"/>
              <w:rPr>
                <w:rFonts w:ascii="Times New Roman" w:eastAsia="Times New Roman" w:hAnsi="Times New Roman"/>
                <w:snapToGrid w:val="0"/>
                <w:sz w:val="18"/>
                <w:szCs w:val="18"/>
                <w:lang w:eastAsia="ru-RU"/>
              </w:rPr>
            </w:pPr>
            <w:r w:rsidRPr="00A9669C">
              <w:rPr>
                <w:rFonts w:ascii="Times New Roman" w:eastAsia="Times New Roman" w:hAnsi="Times New Roman"/>
                <w:snapToGrid w:val="0"/>
                <w:sz w:val="18"/>
                <w:szCs w:val="18"/>
                <w:lang w:eastAsia="ru-RU"/>
              </w:rPr>
              <w:t>Пределы допускаемой абсолютной погрешности измерений модуля комплексного коэффициента передачи, дБ:</w:t>
            </w:r>
          </w:p>
          <w:p w14:paraId="6676233F" w14:textId="77777777" w:rsidR="00A9669C" w:rsidRPr="00A9669C" w:rsidRDefault="00A9669C" w:rsidP="00A9669C">
            <w:pPr>
              <w:spacing w:after="0" w:line="240" w:lineRule="auto"/>
              <w:jc w:val="both"/>
              <w:rPr>
                <w:rFonts w:ascii="Times New Roman" w:eastAsia="Times New Roman" w:hAnsi="Times New Roman"/>
                <w:snapToGrid w:val="0"/>
                <w:sz w:val="18"/>
                <w:szCs w:val="18"/>
                <w:lang w:eastAsia="ru-RU"/>
              </w:rPr>
            </w:pPr>
            <w:r w:rsidRPr="00A9669C">
              <w:rPr>
                <w:rFonts w:ascii="Times New Roman" w:eastAsia="Times New Roman" w:hAnsi="Times New Roman"/>
                <w:snapToGrid w:val="0"/>
                <w:sz w:val="18"/>
                <w:szCs w:val="18"/>
                <w:lang w:eastAsia="ru-RU"/>
              </w:rPr>
              <w:t xml:space="preserve">- в диапазоне </w:t>
            </w:r>
            <w:proofErr w:type="gramStart"/>
            <w:r w:rsidRPr="00A9669C">
              <w:rPr>
                <w:rFonts w:ascii="Times New Roman" w:eastAsia="Times New Roman" w:hAnsi="Times New Roman"/>
                <w:snapToGrid w:val="0"/>
                <w:sz w:val="18"/>
                <w:szCs w:val="18"/>
                <w:lang w:eastAsia="ru-RU"/>
              </w:rPr>
              <w:t>от</w:t>
            </w:r>
            <w:proofErr w:type="gramEnd"/>
            <w:r w:rsidRPr="00A9669C">
              <w:rPr>
                <w:rFonts w:ascii="Times New Roman" w:eastAsia="Times New Roman" w:hAnsi="Times New Roman"/>
                <w:snapToGrid w:val="0"/>
                <w:sz w:val="18"/>
                <w:szCs w:val="18"/>
                <w:lang w:eastAsia="ru-RU"/>
              </w:rPr>
              <w:t xml:space="preserve"> </w:t>
            </w:r>
            <w:proofErr w:type="gramStart"/>
            <w:r w:rsidRPr="00A9669C">
              <w:rPr>
                <w:rFonts w:ascii="Times New Roman" w:eastAsia="Times New Roman" w:hAnsi="Times New Roman"/>
                <w:snapToGrid w:val="0"/>
                <w:sz w:val="18"/>
                <w:szCs w:val="18"/>
                <w:lang w:eastAsia="ru-RU"/>
              </w:rPr>
              <w:t>минус</w:t>
            </w:r>
            <w:proofErr w:type="gramEnd"/>
            <w:r w:rsidRPr="00A9669C">
              <w:rPr>
                <w:rFonts w:ascii="Times New Roman" w:eastAsia="Times New Roman" w:hAnsi="Times New Roman"/>
                <w:snapToGrid w:val="0"/>
                <w:sz w:val="18"/>
                <w:szCs w:val="18"/>
                <w:lang w:eastAsia="ru-RU"/>
              </w:rPr>
              <w:t xml:space="preserve"> 60 дБ до минус 40 дБ</w:t>
            </w:r>
          </w:p>
          <w:p w14:paraId="43306A63" w14:textId="5D331F9F" w:rsidR="00EB1B41" w:rsidRDefault="00A9669C" w:rsidP="00A9669C">
            <w:pPr>
              <w:spacing w:after="0" w:line="240" w:lineRule="auto"/>
              <w:jc w:val="both"/>
              <w:rPr>
                <w:rFonts w:ascii="Times New Roman" w:eastAsia="Times New Roman" w:hAnsi="Times New Roman"/>
                <w:snapToGrid w:val="0"/>
                <w:sz w:val="18"/>
                <w:szCs w:val="18"/>
                <w:lang w:eastAsia="ru-RU"/>
              </w:rPr>
            </w:pPr>
            <w:r w:rsidRPr="00A9669C">
              <w:rPr>
                <w:rFonts w:ascii="Times New Roman" w:eastAsia="Times New Roman" w:hAnsi="Times New Roman"/>
                <w:snapToGrid w:val="0"/>
                <w:sz w:val="18"/>
                <w:szCs w:val="18"/>
                <w:lang w:eastAsia="ru-RU"/>
              </w:rPr>
              <w:t xml:space="preserve">- в диапазоне </w:t>
            </w:r>
            <w:proofErr w:type="gramStart"/>
            <w:r w:rsidRPr="00A9669C">
              <w:rPr>
                <w:rFonts w:ascii="Times New Roman" w:eastAsia="Times New Roman" w:hAnsi="Times New Roman"/>
                <w:snapToGrid w:val="0"/>
                <w:sz w:val="18"/>
                <w:szCs w:val="18"/>
                <w:lang w:eastAsia="ru-RU"/>
              </w:rPr>
              <w:t>от</w:t>
            </w:r>
            <w:proofErr w:type="gramEnd"/>
            <w:r w:rsidRPr="00A9669C">
              <w:rPr>
                <w:rFonts w:ascii="Times New Roman" w:eastAsia="Times New Roman" w:hAnsi="Times New Roman"/>
                <w:snapToGrid w:val="0"/>
                <w:sz w:val="18"/>
                <w:szCs w:val="18"/>
                <w:lang w:eastAsia="ru-RU"/>
              </w:rPr>
              <w:t xml:space="preserve"> </w:t>
            </w:r>
            <w:proofErr w:type="gramStart"/>
            <w:r w:rsidRPr="00A9669C">
              <w:rPr>
                <w:rFonts w:ascii="Times New Roman" w:eastAsia="Times New Roman" w:hAnsi="Times New Roman"/>
                <w:snapToGrid w:val="0"/>
                <w:sz w:val="18"/>
                <w:szCs w:val="18"/>
                <w:lang w:eastAsia="ru-RU"/>
              </w:rPr>
              <w:t>минус</w:t>
            </w:r>
            <w:proofErr w:type="gramEnd"/>
            <w:r w:rsidRPr="00A9669C">
              <w:rPr>
                <w:rFonts w:ascii="Times New Roman" w:eastAsia="Times New Roman" w:hAnsi="Times New Roman"/>
                <w:snapToGrid w:val="0"/>
                <w:sz w:val="18"/>
                <w:szCs w:val="18"/>
                <w:lang w:eastAsia="ru-RU"/>
              </w:rPr>
              <w:t xml:space="preserve"> 40 дБ до 0 дБ включительно</w:t>
            </w:r>
          </w:p>
        </w:tc>
        <w:tc>
          <w:tcPr>
            <w:tcW w:w="2226" w:type="dxa"/>
          </w:tcPr>
          <w:p w14:paraId="336E237E"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2B0341C" w14:textId="77777777" w:rsidTr="00371610">
        <w:trPr>
          <w:gridAfter w:val="1"/>
          <w:wAfter w:w="35" w:type="dxa"/>
        </w:trPr>
        <w:tc>
          <w:tcPr>
            <w:tcW w:w="675" w:type="dxa"/>
            <w:vMerge/>
            <w:shd w:val="clear" w:color="auto" w:fill="auto"/>
          </w:tcPr>
          <w:p w14:paraId="47A0CD95"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EFBAA90"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CB439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BEB9858" w14:textId="14AD42D0" w:rsidR="00D84BEC" w:rsidRPr="00EB1B41" w:rsidRDefault="00EB1B41"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14:paraId="4840482D" w14:textId="3A6D3DCB" w:rsidR="00D84BEC" w:rsidRPr="00D84BEC" w:rsidRDefault="00A9669C" w:rsidP="00022020">
            <w:pPr>
              <w:spacing w:after="0" w:line="240" w:lineRule="auto"/>
              <w:jc w:val="both"/>
              <w:rPr>
                <w:rFonts w:ascii="Times New Roman" w:eastAsia="Times New Roman" w:hAnsi="Times New Roman"/>
                <w:snapToGrid w:val="0"/>
                <w:sz w:val="18"/>
                <w:szCs w:val="18"/>
                <w:lang w:eastAsia="ru-RU"/>
              </w:rPr>
            </w:pPr>
            <w:r w:rsidRPr="00A9669C">
              <w:rPr>
                <w:rFonts w:ascii="Times New Roman" w:hAnsi="Times New Roman"/>
                <w:sz w:val="18"/>
                <w:szCs w:val="18"/>
              </w:rPr>
              <w:t>Диапазон измерений фазы комплексного коэффициента передачи, градусов</w:t>
            </w:r>
          </w:p>
        </w:tc>
        <w:tc>
          <w:tcPr>
            <w:tcW w:w="2226" w:type="dxa"/>
          </w:tcPr>
          <w:p w14:paraId="651DC8E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AB42308" w14:textId="77777777" w:rsidTr="00371610">
        <w:trPr>
          <w:gridAfter w:val="1"/>
          <w:wAfter w:w="35" w:type="dxa"/>
        </w:trPr>
        <w:tc>
          <w:tcPr>
            <w:tcW w:w="675" w:type="dxa"/>
            <w:vMerge/>
            <w:shd w:val="clear" w:color="auto" w:fill="auto"/>
          </w:tcPr>
          <w:p w14:paraId="7CCBDDE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40BD40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4D31CB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2007296" w14:textId="155D26CD"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1</w:t>
            </w:r>
          </w:p>
        </w:tc>
        <w:tc>
          <w:tcPr>
            <w:tcW w:w="3586" w:type="dxa"/>
          </w:tcPr>
          <w:p w14:paraId="53EE4D64" w14:textId="77777777" w:rsidR="00A9669C" w:rsidRPr="00A9669C" w:rsidRDefault="00A9669C" w:rsidP="00A9669C">
            <w:pPr>
              <w:spacing w:after="0" w:line="240" w:lineRule="auto"/>
              <w:jc w:val="both"/>
              <w:rPr>
                <w:rFonts w:ascii="Times New Roman" w:hAnsi="Times New Roman"/>
                <w:sz w:val="18"/>
                <w:szCs w:val="18"/>
              </w:rPr>
            </w:pPr>
            <w:r w:rsidRPr="00A9669C">
              <w:rPr>
                <w:rFonts w:ascii="Times New Roman" w:hAnsi="Times New Roman"/>
                <w:sz w:val="18"/>
                <w:szCs w:val="18"/>
              </w:rPr>
              <w:t>Пределы допускаемой абсолютной погрешности измерений фазы комплексного коэффициента передачи, дБ:</w:t>
            </w:r>
          </w:p>
          <w:p w14:paraId="781BCF17" w14:textId="77777777" w:rsidR="00A9669C" w:rsidRPr="00A9669C" w:rsidRDefault="00A9669C" w:rsidP="00A9669C">
            <w:pPr>
              <w:spacing w:after="0" w:line="240" w:lineRule="auto"/>
              <w:jc w:val="both"/>
              <w:rPr>
                <w:rFonts w:ascii="Times New Roman" w:hAnsi="Times New Roman"/>
                <w:sz w:val="18"/>
                <w:szCs w:val="18"/>
              </w:rPr>
            </w:pPr>
            <w:r w:rsidRPr="00A9669C">
              <w:rPr>
                <w:rFonts w:ascii="Times New Roman" w:hAnsi="Times New Roman"/>
                <w:sz w:val="18"/>
                <w:szCs w:val="18"/>
              </w:rPr>
              <w:t xml:space="preserve">- в диапазоне </w:t>
            </w:r>
            <w:proofErr w:type="gramStart"/>
            <w:r w:rsidRPr="00A9669C">
              <w:rPr>
                <w:rFonts w:ascii="Times New Roman" w:hAnsi="Times New Roman"/>
                <w:sz w:val="18"/>
                <w:szCs w:val="18"/>
              </w:rPr>
              <w:t>от</w:t>
            </w:r>
            <w:proofErr w:type="gramEnd"/>
            <w:r w:rsidRPr="00A9669C">
              <w:rPr>
                <w:rFonts w:ascii="Times New Roman" w:hAnsi="Times New Roman"/>
                <w:sz w:val="18"/>
                <w:szCs w:val="18"/>
              </w:rPr>
              <w:t xml:space="preserve"> </w:t>
            </w:r>
            <w:proofErr w:type="gramStart"/>
            <w:r w:rsidRPr="00A9669C">
              <w:rPr>
                <w:rFonts w:ascii="Times New Roman" w:hAnsi="Times New Roman"/>
                <w:sz w:val="18"/>
                <w:szCs w:val="18"/>
              </w:rPr>
              <w:t>минус</w:t>
            </w:r>
            <w:proofErr w:type="gramEnd"/>
            <w:r w:rsidRPr="00A9669C">
              <w:rPr>
                <w:rFonts w:ascii="Times New Roman" w:hAnsi="Times New Roman"/>
                <w:sz w:val="18"/>
                <w:szCs w:val="18"/>
              </w:rPr>
              <w:t xml:space="preserve"> 60 дБ до минус 40 дБ</w:t>
            </w:r>
          </w:p>
          <w:p w14:paraId="1638DEDA" w14:textId="5DE4966C" w:rsidR="00D84BEC" w:rsidRPr="00D84BEC" w:rsidRDefault="00A9669C" w:rsidP="00A9669C">
            <w:pPr>
              <w:spacing w:after="0" w:line="240" w:lineRule="auto"/>
              <w:jc w:val="both"/>
              <w:rPr>
                <w:rFonts w:ascii="Times New Roman" w:eastAsia="Times New Roman" w:hAnsi="Times New Roman"/>
                <w:snapToGrid w:val="0"/>
                <w:sz w:val="18"/>
                <w:szCs w:val="18"/>
                <w:lang w:eastAsia="ru-RU"/>
              </w:rPr>
            </w:pPr>
            <w:r w:rsidRPr="00A9669C">
              <w:rPr>
                <w:rFonts w:ascii="Times New Roman" w:hAnsi="Times New Roman"/>
                <w:sz w:val="18"/>
                <w:szCs w:val="18"/>
              </w:rPr>
              <w:t xml:space="preserve">- в диапазоне </w:t>
            </w:r>
            <w:proofErr w:type="gramStart"/>
            <w:r w:rsidRPr="00A9669C">
              <w:rPr>
                <w:rFonts w:ascii="Times New Roman" w:hAnsi="Times New Roman"/>
                <w:sz w:val="18"/>
                <w:szCs w:val="18"/>
              </w:rPr>
              <w:t>от</w:t>
            </w:r>
            <w:proofErr w:type="gramEnd"/>
            <w:r w:rsidRPr="00A9669C">
              <w:rPr>
                <w:rFonts w:ascii="Times New Roman" w:hAnsi="Times New Roman"/>
                <w:sz w:val="18"/>
                <w:szCs w:val="18"/>
              </w:rPr>
              <w:t xml:space="preserve"> </w:t>
            </w:r>
            <w:proofErr w:type="gramStart"/>
            <w:r w:rsidRPr="00A9669C">
              <w:rPr>
                <w:rFonts w:ascii="Times New Roman" w:hAnsi="Times New Roman"/>
                <w:sz w:val="18"/>
                <w:szCs w:val="18"/>
              </w:rPr>
              <w:t>минус</w:t>
            </w:r>
            <w:proofErr w:type="gramEnd"/>
            <w:r w:rsidRPr="00A9669C">
              <w:rPr>
                <w:rFonts w:ascii="Times New Roman" w:hAnsi="Times New Roman"/>
                <w:sz w:val="18"/>
                <w:szCs w:val="18"/>
              </w:rPr>
              <w:t xml:space="preserve"> 40 дБ до 0 дБ включительно</w:t>
            </w:r>
          </w:p>
        </w:tc>
        <w:tc>
          <w:tcPr>
            <w:tcW w:w="2226" w:type="dxa"/>
          </w:tcPr>
          <w:p w14:paraId="1ECA1C8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A53A75" w:rsidRPr="00D2655B" w14:paraId="5785CB44" w14:textId="77777777" w:rsidTr="00371610">
        <w:trPr>
          <w:gridAfter w:val="1"/>
          <w:wAfter w:w="35" w:type="dxa"/>
        </w:trPr>
        <w:tc>
          <w:tcPr>
            <w:tcW w:w="675" w:type="dxa"/>
            <w:vMerge w:val="restart"/>
            <w:shd w:val="clear" w:color="auto" w:fill="auto"/>
          </w:tcPr>
          <w:p w14:paraId="3451DB92"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14:paraId="43614622" w14:textId="77777777" w:rsidR="00A53A75" w:rsidRDefault="00A53A75"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05CC6BE2"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E53754D" w14:textId="39ABAE69" w:rsidR="00A53A75" w:rsidRPr="00A53A75" w:rsidRDefault="00A53A7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14:paraId="32C7C74B" w14:textId="064B3737" w:rsidR="00A53A75" w:rsidRPr="00A53A75" w:rsidRDefault="00A9669C" w:rsidP="00022020">
            <w:pPr>
              <w:spacing w:after="0" w:line="240" w:lineRule="auto"/>
              <w:jc w:val="both"/>
              <w:rPr>
                <w:rFonts w:ascii="Times New Roman" w:hAnsi="Times New Roman"/>
                <w:sz w:val="18"/>
                <w:szCs w:val="18"/>
              </w:rPr>
            </w:pPr>
            <w:r w:rsidRPr="00A9669C">
              <w:rPr>
                <w:rFonts w:ascii="Times New Roman" w:hAnsi="Times New Roman"/>
                <w:sz w:val="18"/>
                <w:szCs w:val="18"/>
              </w:rPr>
              <w:t>Количество измерительных портов</w:t>
            </w:r>
          </w:p>
        </w:tc>
        <w:tc>
          <w:tcPr>
            <w:tcW w:w="2226" w:type="dxa"/>
          </w:tcPr>
          <w:p w14:paraId="35354431"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r>
      <w:tr w:rsidR="00A53A75" w:rsidRPr="00D2655B" w14:paraId="765376E5" w14:textId="77777777" w:rsidTr="00371610">
        <w:trPr>
          <w:gridAfter w:val="1"/>
          <w:wAfter w:w="35" w:type="dxa"/>
        </w:trPr>
        <w:tc>
          <w:tcPr>
            <w:tcW w:w="675" w:type="dxa"/>
            <w:vMerge/>
            <w:shd w:val="clear" w:color="auto" w:fill="auto"/>
          </w:tcPr>
          <w:p w14:paraId="62354CE9"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1D47A09" w14:textId="77777777" w:rsidR="00A53A75" w:rsidRDefault="00A53A75"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F5A7A9E"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D1EE6F4" w14:textId="59A6DBB9" w:rsidR="00A53A75" w:rsidRDefault="00A53A7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14:paraId="758ED32A" w14:textId="16BB7D54" w:rsidR="00A53A75" w:rsidRPr="00A53A75" w:rsidRDefault="00A9669C" w:rsidP="00022020">
            <w:pPr>
              <w:spacing w:after="0" w:line="240" w:lineRule="auto"/>
              <w:jc w:val="both"/>
              <w:rPr>
                <w:rFonts w:ascii="Times New Roman" w:hAnsi="Times New Roman"/>
                <w:sz w:val="18"/>
                <w:szCs w:val="18"/>
              </w:rPr>
            </w:pPr>
            <w:r w:rsidRPr="00A9669C">
              <w:rPr>
                <w:rFonts w:ascii="Times New Roman" w:hAnsi="Times New Roman"/>
                <w:sz w:val="18"/>
                <w:szCs w:val="18"/>
              </w:rPr>
              <w:t>Тип измерительных портов по ГОСТ РВ 51914-2002 (рис.47, прямоугольный фланец)</w:t>
            </w:r>
          </w:p>
        </w:tc>
        <w:tc>
          <w:tcPr>
            <w:tcW w:w="2226" w:type="dxa"/>
          </w:tcPr>
          <w:p w14:paraId="0347D8C4"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r>
      <w:tr w:rsidR="00A53A75" w:rsidRPr="00D2655B" w14:paraId="01CD9FD5" w14:textId="77777777" w:rsidTr="00371610">
        <w:trPr>
          <w:gridAfter w:val="1"/>
          <w:wAfter w:w="35" w:type="dxa"/>
        </w:trPr>
        <w:tc>
          <w:tcPr>
            <w:tcW w:w="675" w:type="dxa"/>
            <w:vMerge/>
            <w:shd w:val="clear" w:color="auto" w:fill="auto"/>
          </w:tcPr>
          <w:p w14:paraId="3B38A21C"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6AFDF92" w14:textId="77777777" w:rsidR="00A53A75" w:rsidRDefault="00A53A75"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24209DE3"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255C9A3" w14:textId="71483154" w:rsidR="00A53A75" w:rsidRDefault="00A53A7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14:paraId="0025203A" w14:textId="5E68205D" w:rsidR="00A53A75" w:rsidRPr="00A53A75" w:rsidRDefault="00A9669C" w:rsidP="00A53A75">
            <w:pPr>
              <w:tabs>
                <w:tab w:val="left" w:pos="1110"/>
              </w:tabs>
              <w:spacing w:after="0" w:line="240" w:lineRule="auto"/>
              <w:jc w:val="both"/>
              <w:rPr>
                <w:rFonts w:ascii="Times New Roman" w:hAnsi="Times New Roman"/>
                <w:sz w:val="18"/>
                <w:szCs w:val="18"/>
              </w:rPr>
            </w:pPr>
            <w:r w:rsidRPr="00A9669C">
              <w:rPr>
                <w:rFonts w:ascii="Times New Roman" w:hAnsi="Times New Roman"/>
                <w:sz w:val="18"/>
                <w:szCs w:val="18"/>
              </w:rPr>
              <w:t>Напряжение питания от сети переменного тока, частотой (50±1) Гц, с номинальным значением</w:t>
            </w:r>
          </w:p>
        </w:tc>
        <w:tc>
          <w:tcPr>
            <w:tcW w:w="2226" w:type="dxa"/>
          </w:tcPr>
          <w:p w14:paraId="2B51F26A"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r>
    </w:tbl>
    <w:p w14:paraId="38F15F4B" w14:textId="1F8CB8BA"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97717307"/>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97717308"/>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653A37BB"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453ED6">
        <w:rPr>
          <w:rFonts w:ascii="Times New Roman" w:hAnsi="Times New Roman"/>
          <w:sz w:val="20"/>
          <w:szCs w:val="20"/>
        </w:rPr>
        <w:t>7</w:t>
      </w:r>
      <w:r w:rsidR="00CF5FDB">
        <w:rPr>
          <w:rFonts w:ascii="Times New Roman" w:hAnsi="Times New Roman"/>
          <w:sz w:val="20"/>
          <w:szCs w:val="20"/>
        </w:rPr>
        <w:t>5</w:t>
      </w:r>
      <w:r w:rsidR="001540F6">
        <w:rPr>
          <w:rFonts w:ascii="Times New Roman" w:hAnsi="Times New Roman"/>
          <w:sz w:val="20"/>
          <w:szCs w:val="20"/>
        </w:rPr>
        <w:t>8</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97717309"/>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0D3078C5"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CF5FDB">
        <w:rPr>
          <w:rFonts w:ascii="Times New Roman" w:hAnsi="Times New Roman"/>
          <w:sz w:val="20"/>
          <w:szCs w:val="20"/>
        </w:rPr>
        <w:t>75</w:t>
      </w:r>
      <w:r w:rsidR="001540F6">
        <w:rPr>
          <w:rFonts w:ascii="Times New Roman" w:hAnsi="Times New Roman"/>
          <w:sz w:val="20"/>
          <w:szCs w:val="20"/>
        </w:rPr>
        <w:t>8</w:t>
      </w:r>
      <w:bookmarkStart w:id="660" w:name="_GoBack"/>
      <w:bookmarkEnd w:id="660"/>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694BC1" w:rsidRDefault="00694BC1" w:rsidP="00BE4551">
      <w:pPr>
        <w:spacing w:after="0" w:line="240" w:lineRule="auto"/>
      </w:pPr>
      <w:r>
        <w:separator/>
      </w:r>
    </w:p>
  </w:endnote>
  <w:endnote w:type="continuationSeparator" w:id="0">
    <w:p w14:paraId="71BFBD20" w14:textId="77777777" w:rsidR="00694BC1" w:rsidRDefault="00694BC1" w:rsidP="00BE4551">
      <w:pPr>
        <w:spacing w:after="0" w:line="240" w:lineRule="auto"/>
      </w:pPr>
      <w:r>
        <w:continuationSeparator/>
      </w:r>
    </w:p>
  </w:endnote>
  <w:endnote w:type="continuationNotice" w:id="1">
    <w:p w14:paraId="715BEE7D" w14:textId="77777777" w:rsidR="00694BC1" w:rsidRDefault="00694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694BC1" w:rsidRDefault="00694BC1" w:rsidP="00773C33">
            <w:pPr>
              <w:pStyle w:val="aff6"/>
              <w:jc w:val="right"/>
            </w:pPr>
            <w:r w:rsidRPr="00773C33">
              <w:rPr>
                <w:bCs/>
              </w:rPr>
              <w:fldChar w:fldCharType="begin"/>
            </w:r>
            <w:r w:rsidRPr="00773C33">
              <w:rPr>
                <w:bCs/>
              </w:rPr>
              <w:instrText>PAGE</w:instrText>
            </w:r>
            <w:r w:rsidRPr="00773C33">
              <w:rPr>
                <w:bCs/>
              </w:rPr>
              <w:fldChar w:fldCharType="separate"/>
            </w:r>
            <w:r w:rsidR="002810DA">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694BC1" w:rsidRPr="005B6108" w:rsidRDefault="00694BC1"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2810DA">
              <w:rPr>
                <w:rFonts w:ascii="Times New Roman" w:hAnsi="Times New Roman"/>
                <w:bCs/>
                <w:noProof/>
                <w:sz w:val="24"/>
              </w:rPr>
              <w:t>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694BC1" w:rsidRPr="00744924" w:rsidRDefault="00694BC1" w:rsidP="00744924">
            <w:pPr>
              <w:pStyle w:val="aff6"/>
              <w:jc w:val="right"/>
            </w:pPr>
            <w:r w:rsidRPr="00756D44">
              <w:rPr>
                <w:bCs/>
              </w:rPr>
              <w:fldChar w:fldCharType="begin"/>
            </w:r>
            <w:r w:rsidRPr="00756D44">
              <w:rPr>
                <w:bCs/>
              </w:rPr>
              <w:instrText>PAGE</w:instrText>
            </w:r>
            <w:r w:rsidRPr="00756D44">
              <w:rPr>
                <w:bCs/>
              </w:rPr>
              <w:fldChar w:fldCharType="separate"/>
            </w:r>
            <w:r w:rsidR="002810DA">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694BC1" w:rsidRDefault="00694BC1" w:rsidP="00BE4551">
      <w:pPr>
        <w:spacing w:after="0" w:line="240" w:lineRule="auto"/>
      </w:pPr>
      <w:r>
        <w:separator/>
      </w:r>
    </w:p>
  </w:footnote>
  <w:footnote w:type="continuationSeparator" w:id="0">
    <w:p w14:paraId="1F107422" w14:textId="77777777" w:rsidR="00694BC1" w:rsidRDefault="00694BC1" w:rsidP="00BE4551">
      <w:pPr>
        <w:spacing w:after="0" w:line="240" w:lineRule="auto"/>
      </w:pPr>
      <w:r>
        <w:continuationSeparator/>
      </w:r>
    </w:p>
  </w:footnote>
  <w:footnote w:type="continuationNotice" w:id="1">
    <w:p w14:paraId="2CDE0C76" w14:textId="77777777" w:rsidR="00694BC1" w:rsidRDefault="00694BC1">
      <w:pPr>
        <w:spacing w:after="0" w:line="240" w:lineRule="auto"/>
      </w:pPr>
    </w:p>
  </w:footnote>
  <w:footnote w:id="2">
    <w:p w14:paraId="43BE838B" w14:textId="77777777" w:rsidR="00694BC1" w:rsidRPr="00AF5638" w:rsidRDefault="00694BC1"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694BC1" w:rsidRDefault="00694BC1"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694BC1" w:rsidRPr="0061579A" w:rsidRDefault="00694BC1">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694BC1" w:rsidRPr="00766DF6" w:rsidRDefault="00694BC1"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694BC1" w:rsidRDefault="00694BC1"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694BC1" w:rsidRDefault="00694BC1"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8">
    <w:p w14:paraId="215DDB19" w14:textId="77777777" w:rsidR="00694BC1" w:rsidRDefault="00694BC1" w:rsidP="00CD6BCD">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28AB1232"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45E5BFE9"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13C68869"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426BE15C"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15140181" w14:textId="77777777" w:rsidR="00694BC1" w:rsidRPr="00350134" w:rsidRDefault="00694BC1"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694BC1" w:rsidRPr="00F7104D" w:rsidRDefault="00694BC1"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694BC1" w:rsidRPr="00FE47AD" w:rsidRDefault="00694BC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694BC1" w:rsidRPr="00FE47AD" w:rsidRDefault="00694BC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694BC1" w:rsidRPr="001A2908" w:rsidRDefault="00694BC1"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020"/>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3D3"/>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0F6"/>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414"/>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071"/>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ED6"/>
    <w:rsid w:val="00272F83"/>
    <w:rsid w:val="00273075"/>
    <w:rsid w:val="00273236"/>
    <w:rsid w:val="00274439"/>
    <w:rsid w:val="00274CF9"/>
    <w:rsid w:val="0027529A"/>
    <w:rsid w:val="002755C9"/>
    <w:rsid w:val="002759D6"/>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DA"/>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5D88"/>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479F1"/>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610"/>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ED6"/>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0A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124"/>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05D"/>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67AF7"/>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4BC1"/>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D7850"/>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16E"/>
    <w:rsid w:val="00773B82"/>
    <w:rsid w:val="00773C33"/>
    <w:rsid w:val="007741F9"/>
    <w:rsid w:val="0077428E"/>
    <w:rsid w:val="007746D0"/>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5E15"/>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752"/>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04B"/>
    <w:rsid w:val="009C6240"/>
    <w:rsid w:val="009C6B3A"/>
    <w:rsid w:val="009C6E07"/>
    <w:rsid w:val="009C71A9"/>
    <w:rsid w:val="009C7425"/>
    <w:rsid w:val="009C767E"/>
    <w:rsid w:val="009C7842"/>
    <w:rsid w:val="009D05F3"/>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1B6"/>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3A75"/>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69C"/>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6AE"/>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6CBC"/>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3446"/>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72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35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5FDB"/>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2EF7"/>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B41"/>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2863"/>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4E29"/>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6CE"/>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48A"/>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1FD7D-12FC-48FE-BE40-8F07FA1F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20810</Words>
  <Characters>118617</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2022-11-25T05:52:00Z</dcterms:modified>
</cp:coreProperties>
</file>